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drawing>
          <wp:inline distT="0" distB="0" distL="19050" distR="0">
            <wp:extent cx="724535" cy="897255"/>
            <wp:effectExtent l="0" t="0" r="0" b="0"/>
            <wp:docPr id="1" name="Imagem 4" descr="logomarca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logomarca UF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keepLines w:val="false"/>
        <w:widowControl w:val="false"/>
        <w:numPr>
          <w:ilvl w:val="0"/>
          <w:numId w:val="3"/>
        </w:numPr>
        <w:suppressAutoHyphens w:val="true"/>
        <w:spacing w:lineRule="atLeast" w:line="100" w:before="0" w:after="0"/>
        <w:jc w:val="center"/>
        <w:rPr>
          <w:rFonts w:ascii="Arial" w:hAnsi="Arial" w:cs="Arial"/>
          <w:color w:val="00000A"/>
          <w:spacing w:val="0"/>
          <w:sz w:val="20"/>
          <w:szCs w:val="20"/>
        </w:rPr>
      </w:pPr>
      <w:r>
        <w:rPr>
          <w:rFonts w:cs="Arial" w:ascii="Arial" w:hAnsi="Arial"/>
          <w:color w:val="00000A"/>
          <w:sz w:val="20"/>
        </w:rPr>
        <w:t>MINISTÉRIO DA EDUCAÇÃO</w:t>
      </w:r>
    </w:p>
    <w:p>
      <w:pPr>
        <w:pStyle w:val="Ttulo1"/>
        <w:keepLines w:val="false"/>
        <w:widowControl w:val="false"/>
        <w:numPr>
          <w:ilvl w:val="0"/>
          <w:numId w:val="3"/>
        </w:numPr>
        <w:suppressAutoHyphens w:val="true"/>
        <w:spacing w:lineRule="atLeast" w:line="100" w:before="0" w:after="0"/>
        <w:jc w:val="center"/>
        <w:rPr>
          <w:rFonts w:ascii="Arial" w:hAnsi="Arial" w:cs="Arial"/>
          <w:color w:val="00000A"/>
          <w:sz w:val="20"/>
        </w:rPr>
      </w:pPr>
      <w:r>
        <w:rPr>
          <w:rFonts w:cs="Arial" w:ascii="Arial" w:hAnsi="Arial"/>
          <w:color w:val="00000A"/>
          <w:sz w:val="20"/>
        </w:rPr>
        <w:t>UNIVERSIDADE FEDERAL DE GOIÁS</w:t>
      </w:r>
    </w:p>
    <w:p>
      <w:pPr>
        <w:pStyle w:val="Ttulo4"/>
        <w:keepNext/>
        <w:keepLines w:val="false"/>
        <w:widowControl w:val="false"/>
        <w:numPr>
          <w:ilvl w:val="3"/>
          <w:numId w:val="3"/>
        </w:numPr>
        <w:suppressAutoHyphens w:val="true"/>
        <w:spacing w:lineRule="atLeast" w:line="100" w:before="0" w:after="0"/>
        <w:jc w:val="center"/>
        <w:rPr>
          <w:rFonts w:ascii="Arial" w:hAnsi="Arial" w:cs="Arial"/>
          <w:color w:val="00000A"/>
          <w:sz w:val="20"/>
        </w:rPr>
      </w:pPr>
      <w:r>
        <w:rPr>
          <w:rFonts w:cs="Arial" w:ascii="Arial" w:hAnsi="Arial"/>
          <w:color w:val="00000A"/>
          <w:sz w:val="20"/>
        </w:rPr>
        <w:t xml:space="preserve">PRÓ-REITORIA DE PÓS-GRADUAÇÃO </w:t>
      </w:r>
    </w:p>
    <w:p>
      <w:pPr>
        <w:pStyle w:val="Normal"/>
        <w:numPr>
          <w:ilvl w:val="0"/>
          <w:numId w:val="0"/>
        </w:numPr>
        <w:tabs>
          <w:tab w:val="center" w:pos="4703" w:leader="none"/>
        </w:tabs>
        <w:jc w:val="center"/>
        <w:outlineLvl w:val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</w:rPr>
        <w:t>PROGRAMA DE PÓS-GRADUAÇÃO EM EDUCAÇÃO EM CIÊNCIAS E MATEMÁTICA – PPGECM</w:t>
      </w:r>
    </w:p>
    <w:p>
      <w:pPr>
        <w:pStyle w:val="Normal"/>
        <w:numPr>
          <w:ilvl w:val="0"/>
          <w:numId w:val="0"/>
        </w:numPr>
        <w:tabs>
          <w:tab w:val="center" w:pos="4703" w:leader="none"/>
        </w:tabs>
        <w:spacing w:lineRule="auto" w:line="360"/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EDITAL Nº 03/2016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ANEXO II</w:t>
      </w:r>
    </w:p>
    <w:p>
      <w:pPr>
        <w:pStyle w:val="Corpodetexto"/>
        <w:spacing w:lineRule="auto" w:line="360" w:beforeAutospacing="0" w:before="0" w:afterAutospacing="0" w:after="0"/>
        <w:jc w:val="center"/>
        <w:rPr>
          <w:b/>
          <w:b/>
          <w:spacing w:val="20"/>
        </w:rPr>
      </w:pPr>
      <w:r>
        <w:rPr>
          <w:b/>
          <w:spacing w:val="20"/>
        </w:rPr>
        <w:t>FORMULÁRIO DE PONTUAÇÃO DO CURRÍCULO</w:t>
      </w:r>
    </w:p>
    <w:p>
      <w:pPr>
        <w:pStyle w:val="Corpodetexto"/>
        <w:spacing w:lineRule="auto" w:line="360" w:beforeAutospacing="0" w:before="0" w:afterAutospacing="0" w:after="0"/>
        <w:jc w:val="center"/>
        <w:rPr>
          <w:b/>
          <w:b/>
          <w:spacing w:val="20"/>
        </w:rPr>
      </w:pPr>
      <w:r>
        <w:rPr>
          <w:b/>
          <w:spacing w:val="20"/>
        </w:rPr>
      </w:r>
    </w:p>
    <w:p>
      <w:pPr>
        <w:pStyle w:val="Corpodetexto"/>
        <w:spacing w:lineRule="auto" w:line="360" w:beforeAutospacing="0" w:before="0" w:afterAutospacing="0" w:after="0"/>
        <w:rPr>
          <w:spacing w:val="20"/>
        </w:rPr>
      </w:pPr>
      <w:r>
        <w:rPr>
          <w:spacing w:val="20"/>
        </w:rPr>
        <w:t xml:space="preserve">Candidato: ________________________________________________________________ </w:t>
      </w:r>
    </w:p>
    <w:p>
      <w:pPr>
        <w:pStyle w:val="Corpodetexto"/>
        <w:spacing w:lineRule="auto" w:line="360" w:beforeAutospacing="0" w:before="0" w:afterAutospacing="0" w:after="0"/>
        <w:rPr>
          <w:spacing w:val="20"/>
        </w:rPr>
      </w:pPr>
      <w:r>
        <w:rPr>
          <w:spacing w:val="20"/>
        </w:rPr>
      </w:r>
    </w:p>
    <w:p>
      <w:pPr>
        <w:pStyle w:val="Corpodetexto"/>
        <w:spacing w:lineRule="auto" w:line="360" w:beforeAutospacing="0" w:before="0" w:afterAutospacing="0" w:after="0"/>
        <w:rPr>
          <w:spacing w:val="20"/>
        </w:rPr>
      </w:pPr>
      <w:r>
        <w:rPr>
          <w:spacing w:val="20"/>
        </w:rPr>
      </w:r>
    </w:p>
    <w:p>
      <w:pPr>
        <w:pStyle w:val="Corpodetexto"/>
        <w:spacing w:lineRule="auto" w:line="360" w:beforeAutospacing="0" w:before="0" w:afterAutospacing="0" w:after="0"/>
        <w:rPr>
          <w:b/>
          <w:b/>
          <w:spacing w:val="20"/>
        </w:rPr>
      </w:pPr>
      <w:r>
        <w:rPr>
          <w:b/>
          <w:spacing w:val="20"/>
        </w:rPr>
        <w:t xml:space="preserve">Observação: </w:t>
      </w:r>
    </w:p>
    <w:p>
      <w:pPr>
        <w:pStyle w:val="Corpodetexto"/>
        <w:numPr>
          <w:ilvl w:val="0"/>
          <w:numId w:val="1"/>
        </w:numPr>
        <w:spacing w:beforeAutospacing="0" w:before="0" w:afterAutospacing="0" w:after="0"/>
        <w:jc w:val="both"/>
        <w:rPr>
          <w:spacing w:val="20"/>
        </w:rPr>
      </w:pPr>
      <w:r>
        <w:rPr>
          <w:spacing w:val="20"/>
        </w:rPr>
        <w:t>Candidato(a) preencha o formulário e indique a pontuação final do seu currículo (Soma de todas as pontuações parciais). Lembre-se que essa pontuação só será homologada pela Comissão de Seleção se ela estiver devidamente comprovada.</w:t>
      </w:r>
    </w:p>
    <w:p>
      <w:pPr>
        <w:pStyle w:val="Corpodetexto"/>
        <w:numPr>
          <w:ilvl w:val="0"/>
          <w:numId w:val="1"/>
        </w:numPr>
        <w:spacing w:beforeAutospacing="0" w:before="0" w:afterAutospacing="0" w:after="0"/>
        <w:jc w:val="both"/>
        <w:rPr>
          <w:spacing w:val="20"/>
        </w:rPr>
      </w:pPr>
      <w:r>
        <w:rPr>
          <w:spacing w:val="20"/>
        </w:rPr>
        <w:t>Nos itens produção bibliográfica, produção técnica, atividades, administração, orientação/supervisão, formação (exceto para os itens 48, 49 e 50) deve ser considerada somente a produção/atividades no seguinte período (2011 a 2016</w:t>
      </w:r>
      <w:bookmarkStart w:id="0" w:name="_GoBack"/>
      <w:bookmarkEnd w:id="0"/>
      <w:r>
        <w:rPr>
          <w:spacing w:val="20"/>
        </w:rPr>
        <w:t>).</w:t>
      </w:r>
    </w:p>
    <w:p>
      <w:pPr>
        <w:pStyle w:val="Corpodetexto"/>
        <w:spacing w:lineRule="auto" w:line="360" w:beforeAutospacing="0" w:before="0" w:afterAutospacing="0" w:after="0"/>
        <w:rPr>
          <w:spacing w:val="20"/>
        </w:rPr>
      </w:pPr>
      <w:r>
        <w:rPr>
          <w:spacing w:val="20"/>
        </w:rPr>
      </w:r>
    </w:p>
    <w:p>
      <w:pPr>
        <w:pStyle w:val="BodyText2"/>
        <w:spacing w:lineRule="auto" w:line="360" w:before="0" w:after="0"/>
        <w:jc w:val="center"/>
        <w:rPr>
          <w:b/>
          <w:b/>
        </w:rPr>
      </w:pPr>
      <w:r>
        <w:rPr>
          <w:b/>
        </w:rPr>
        <w:t>Parâmetros de Pontuação do Curriculum Vitae</w:t>
      </w:r>
    </w:p>
    <w:p>
      <w:pPr>
        <w:pStyle w:val="BodyText2"/>
        <w:spacing w:lineRule="auto" w:line="360" w:before="0" w:after="0"/>
        <w:jc w:val="center"/>
        <w:rPr>
          <w:b/>
          <w:b/>
        </w:rPr>
      </w:pPr>
      <w:r>
        <w:rPr>
          <w:b/>
        </w:rPr>
      </w:r>
    </w:p>
    <w:tbl>
      <w:tblPr>
        <w:tblW w:w="1062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0" w:lastColumn="0" w:noHBand="0" w:val="0420"/>
      </w:tblPr>
      <w:tblGrid>
        <w:gridCol w:w="696"/>
        <w:gridCol w:w="702"/>
        <w:gridCol w:w="2216"/>
        <w:gridCol w:w="1768"/>
        <w:gridCol w:w="567"/>
        <w:gridCol w:w="1134"/>
        <w:gridCol w:w="849"/>
        <w:gridCol w:w="568"/>
        <w:gridCol w:w="993"/>
        <w:gridCol w:w="1130"/>
      </w:tblGrid>
      <w:tr>
        <w:trPr>
          <w:trHeight w:val="825" w:hRule="atLeast"/>
          <w:cantSplit w:val="tru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70" w:type="dxa"/>
            </w:tcMar>
            <w:vAlign w:val="center"/>
          </w:tcPr>
          <w:p>
            <w:pPr>
              <w:pStyle w:val="Ttulo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70" w:type="dxa"/>
            </w:tcMar>
            <w:vAlign w:val="center"/>
          </w:tcPr>
          <w:p>
            <w:pPr>
              <w:pStyle w:val="Ttulo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70" w:type="dxa"/>
            </w:tcMar>
            <w:vAlign w:val="center"/>
          </w:tcPr>
          <w:p>
            <w:pPr>
              <w:pStyle w:val="Ttulo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Valor Área de Ciências e Matemática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Subtotal 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Valor Outras Áreas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Subtotal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PARCIAL</w:t>
            </w:r>
          </w:p>
        </w:tc>
      </w:tr>
      <w:tr>
        <w:trPr/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5B9BD5" w:themeFill="accent1" w:val="clear"/>
            <w:tcMar>
              <w:left w:w="70" w:type="dxa"/>
            </w:tcMar>
            <w:textDirection w:val="tbRl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Produção bibliográfica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publicados em periódicos científicos especializados com corpo editorial avaliados como qualis C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5B9BD5" w:themeFill="accent1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publicados em periódicos científicos especializados com corpo editorial avaliados como qualis B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5B9BD5" w:themeFill="accent1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publicados em periódicos científicos especializados com corpo editorial avaliados como qualis A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5B9BD5" w:themeFill="accent1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Trabalhos em Eventos Científicos (Máximo 05 apresentações).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5B9BD5" w:themeFill="accent1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em Anais de evento científico (Máximo 05 resumos).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5B9BD5" w:themeFill="accent1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Completo publicado em Anais de evento científico. (máximo 10 trabalhos)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5B9BD5" w:themeFill="accent1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Livros Publicados por editora com corpo editorial.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5B9BD5" w:themeFill="accent1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de livro publicado com corpo editorial (coletânea de autores)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5B9BD5" w:themeFill="accent1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Capítulos de Livros Publicado por editora com corpo editorial.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5B9BD5" w:themeFill="accent1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não científico (Máximo 03 artigos).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7D31" w:themeFill="accent2" w:val="clear"/>
            <w:tcMar>
              <w:left w:w="70" w:type="dxa"/>
            </w:tcMar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Prêmios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Premiado em evento científico.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6" w:hRule="atLeast"/>
        </w:trPr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7D31" w:themeFill="accent2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Premiação institucional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5A5A5" w:themeFill="accent3" w:val="clear"/>
            <w:tcMar>
              <w:left w:w="70" w:type="dxa"/>
            </w:tcMar>
            <w:textDirection w:val="tbRl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3-Produção técnica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Filmes e Vídeos de divulgação científica realizada.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5A5A5" w:themeFill="accent3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Elaboração de pareceres avaliativos para eventos ou periódicos científicos (máximo 5 pareceres)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5A5A5" w:themeFill="accent3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na comissão organizadora de eventos científicos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5A5A5" w:themeFill="accent3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monitor em eventos científicos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5A5A5" w:themeFill="accent3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no comitês editoriais de periódicos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5A5A5" w:themeFill="accent3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Produtos educacionais desenvolvidos no PÍBID ou em mestrados profissionais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  <w:textDirection w:val="tbRl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4-Atividades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Seminários, Palestras, Jornadas, Encontros e Congressos (Máximo de 05 participações).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Estágios Curriculares não obrigatórios até 40 horas (Máximo de 05 estágios).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Monitoria (Máximo de 03 anos).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por ano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por ano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grupos de estudos e pesquisas, registrados no CNPq ou em IES (máximo 3 anos)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por ano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por ano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Ex-bolsista de Iniciação Científica (PIBIC), PIBID, PROLICEN, OBSERVATÓRIO DA EDUCAÇÃO, PET ou PIVIC (Máximo de 03 anos).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por ano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por ano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Ex-bolsista de Extensão (Máximo de 03 anos).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por ano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por ano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Atuação como docente ou coordenador na Educação Básica (Máximo de 05 anos)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por ano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por ano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Disciplinas ministradas em cursos de educação superior (máximo 320 horas)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a cada 64 horas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a cada 64 horas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54" w:hRule="atLeast"/>
        </w:trPr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Ministrados &lt; 8 horas (Máximo de 03 cursos).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Ministrados de 8 a 20 horas (Máximo de 03 cursos).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Ministrados de 21 a 40 horas (Máximo de 03 cursos).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Ministrados &gt; 40 horas (Máximo de 03 cursos).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Palestrante, conferencista ou participante em mesa redonda em evento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científico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projetos de pesquisa, extensão ou ensino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projetos de pesquisa, extensão ou ensino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banca de TCC de curso de graduação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000" w:themeFill="accent4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banca de defesa de monografia de pós-graduação lato sensu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themeFill="accent5" w:val="clear"/>
            <w:tcMar>
              <w:left w:w="70" w:type="dxa"/>
            </w:tcMar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5-Administração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da diretoria de associações científicas (máximo 5 anos)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por ano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 por ano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themeFill="accent5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curso de graduação (máximo 3 anos)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por ano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por ano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themeFill="accent5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curso de pós-graduação lato sensu (máximo 3 anos)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por ano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por ano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0AD47" w:themeFill="accent6" w:val="clear"/>
            <w:tcMar>
              <w:left w:w="70" w:type="dxa"/>
            </w:tcMar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Orientação/supervisão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Supervisão de estudantes no estágio supervisionado ou PIBID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0AD47" w:themeFill="accent6" w:val="clear"/>
            <w:tcMar>
              <w:left w:w="70" w:type="dxa"/>
            </w:tcMar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área/projeto do PIBID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0AD47" w:themeFill="accent6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de estudantes da educação básica em iniciação científica júnior, olimpíadas ou projetos de extensão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0AD47" w:themeFill="accent6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de estudantes de graduação em TCC, estágio supervisionado, monitoria ou projetos de extensão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0AD47" w:themeFill="accent6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de estudantes de pós-graduação lato sensu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70" w:type="dxa"/>
            </w:tcMar>
            <w:textDirection w:val="tbRl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7-Formação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Específicos &lt; 8 horas (Máximo  05 cursos).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Específicos de 8 a 20 horas (Máximo  05 cursos).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Específicos de 21 a 40 horas (Máximo  05 cursos).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Específicos com mais de 40 horas (Máximo 05 cursos).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Disciplinas cursadas como aluno especial em nível de Pós-Graduação strictu sensu sem a obtenção da titulação (Máximo 16 créditos).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por cada 4 créditos ou 60 horas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Pós-graduação Lato Sensu (Máximo de 02 cursos).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Mestrado 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Pontuação total do currículo: 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34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pacing w:val="20"/>
      <w:sz w:val="24"/>
      <w:szCs w:val="24"/>
      <w:lang w:eastAsia="pt-BR" w:val="pt-BR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ed5bc1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2">
    <w:name w:val="Título 2"/>
    <w:basedOn w:val="Normal"/>
    <w:next w:val="Normal"/>
    <w:link w:val="Ttulo2Char"/>
    <w:semiHidden/>
    <w:unhideWhenUsed/>
    <w:qFormat/>
    <w:rsid w:val="002034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Título 4"/>
    <w:basedOn w:val="Normal"/>
    <w:next w:val="Normal"/>
    <w:link w:val="Ttulo4Char"/>
    <w:uiPriority w:val="9"/>
    <w:semiHidden/>
    <w:unhideWhenUsed/>
    <w:qFormat/>
    <w:rsid w:val="00ed5bc1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semiHidden/>
    <w:qFormat/>
    <w:rsid w:val="0020347e"/>
    <w:rPr>
      <w:rFonts w:ascii="Cambria" w:hAnsi="Cambria" w:eastAsia="Times New Roman" w:cs="Times New Roman"/>
      <w:b/>
      <w:bCs/>
      <w:i/>
      <w:iCs/>
      <w:spacing w:val="20"/>
      <w:sz w:val="28"/>
      <w:szCs w:val="28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20347e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20347e"/>
    <w:rPr>
      <w:rFonts w:ascii="Times New Roman" w:hAnsi="Times New Roman" w:eastAsia="Times New Roman" w:cs="Times New Roman"/>
      <w:spacing w:val="20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b059f"/>
    <w:rPr>
      <w:rFonts w:ascii="Segoe UI" w:hAnsi="Segoe UI" w:eastAsia="Times New Roman" w:cs="Segoe UI"/>
      <w:spacing w:val="20"/>
      <w:sz w:val="18"/>
      <w:szCs w:val="18"/>
      <w:lang w:eastAsia="pt-B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ed5bc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pacing w:val="20"/>
      <w:sz w:val="32"/>
      <w:szCs w:val="32"/>
      <w:lang w:eastAsia="pt-BR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ed5bc1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pacing w:val="20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link w:val="CorpodetextoChar"/>
    <w:rsid w:val="0020347e"/>
    <w:pPr>
      <w:spacing w:beforeAutospacing="1" w:afterAutospacing="1"/>
    </w:pPr>
    <w:rPr>
      <w:spacing w:val="0"/>
    </w:rPr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Corpodetexto2Char"/>
    <w:qFormat/>
    <w:rsid w:val="0020347e"/>
    <w:pPr>
      <w:spacing w:lineRule="auto" w:line="480" w:before="0" w:after="12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b059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da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LibreOffice/5.0.6.3$Windows_x86 LibreOffice_project/490fc03b25318460cfc54456516ea2519c11d1aa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2016-07-18T19:20:00Z</dcterms:created>
  <dc:creator>Wellington Cedro</dc:creator>
  <dc:language>pt-BR</dc:language>
  <cp:lastModifiedBy>Wellington Cedro</cp:lastModifiedBy>
  <dcterms:modified xsi:type="dcterms:W3CDTF">2016-07-18T19:20:00Z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